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17"/>
        </w:rPr>
      </w:pPr>
      <w:r>
        <w:rPr>
          <w:rFonts w:ascii="sans-serif" w:hAnsi="sans-serif"/>
          <w:sz w:val="17"/>
        </w:rPr>
      </w:r>
    </w:p>
    <w:p>
      <w:pPr>
        <w:pStyle w:val="Normal"/>
        <w:rPr>
          <w:b/>
          <w:b/>
          <w:bCs/>
        </w:rPr>
      </w:pPr>
      <w:r>
        <w:rPr>
          <w:rFonts w:ascii="sans-serif" w:hAnsi="sans-serif"/>
          <w:b/>
          <w:bCs/>
          <w:sz w:val="27"/>
        </w:rPr>
        <w:t>Franci Demšar, Nataša Kramar, Klemen Šubic</w:t>
      </w:r>
    </w:p>
    <w:p>
      <w:pPr>
        <w:pStyle w:val="Normal"/>
        <w:rPr>
          <w:i/>
          <w:i/>
          <w:iCs/>
        </w:rPr>
      </w:pPr>
      <w:r>
        <w:rPr>
          <w:rFonts w:ascii="sans-serif" w:hAnsi="sans-serif"/>
          <w:i w:val="false"/>
          <w:iCs w:val="false"/>
          <w:sz w:val="27"/>
        </w:rPr>
        <w:t>Agency for Quality Assurance in Higher Education (NAKVIS),</w:t>
      </w:r>
      <w:r>
        <w:rPr>
          <w:rFonts w:ascii="sans-serif" w:hAnsi="sans-serif"/>
          <w:i w:val="false"/>
          <w:iCs w:val="false"/>
          <w:sz w:val="23"/>
        </w:rPr>
        <w:t xml:space="preserve"> Slovenia</w:t>
      </w:r>
    </w:p>
    <w:p>
      <w:pPr>
        <w:pStyle w:val="Normal"/>
        <w:rPr>
          <w:rFonts w:ascii="sans-serif" w:hAnsi="sans-serif"/>
          <w:i w:val="false"/>
          <w:i w:val="false"/>
          <w:iCs w:val="false"/>
          <w:sz w:val="23"/>
        </w:rPr>
      </w:pPr>
      <w:r>
        <w:rPr>
          <w:rFonts w:ascii="sans-serif" w:hAnsi="sans-serif"/>
          <w:i w:val="false"/>
          <w:iCs w:val="false"/>
          <w:sz w:val="23"/>
        </w:rPr>
      </w:r>
    </w:p>
    <w:p>
      <w:pPr>
        <w:pStyle w:val="Normal"/>
        <w:rPr>
          <w:i/>
          <w:i/>
          <w:iCs/>
        </w:rPr>
      </w:pPr>
      <w:r>
        <w:rPr>
          <w:rFonts w:ascii="sans-serif" w:hAnsi="sans-serif"/>
          <w:i/>
          <w:iCs/>
          <w:sz w:val="27"/>
        </w:rPr>
        <w:t>Online Evaluation and Accreditation: What Shall We Keep After the Epidemics?</w:t>
      </w:r>
    </w:p>
    <w:p>
      <w:pPr>
        <w:pStyle w:val="Normal"/>
        <w:rPr>
          <w:rFonts w:ascii="sans-serif" w:hAnsi="sans-serif"/>
          <w:sz w:val="27"/>
        </w:rPr>
      </w:pPr>
      <w:r>
        <w:rPr>
          <w:i/>
          <w:iCs/>
        </w:rPr>
      </w:r>
    </w:p>
    <w:p>
      <w:pPr>
        <w:pStyle w:val="Normal"/>
        <w:rPr>
          <w:rFonts w:ascii="sans-serif" w:hAnsi="sans-serif"/>
          <w:sz w:val="27"/>
        </w:rPr>
      </w:pPr>
      <w:r>
        <w:rPr>
          <w:rFonts w:ascii="sans-serif" w:hAnsi="sans-serif"/>
          <w:sz w:val="27"/>
        </w:rPr>
        <w:t>Abstract</w:t>
      </w:r>
    </w:p>
    <w:p>
      <w:pPr>
        <w:pStyle w:val="Normal"/>
        <w:rPr/>
      </w:pPr>
      <w:r>
        <w:rPr>
          <w:rFonts w:ascii="sans-serif" w:hAnsi="sans-serif"/>
          <w:sz w:val="23"/>
        </w:rPr>
        <w:t xml:space="preserve">With the outbreak of the Covid-19 pandemic and the establishment of emergency remote teaching and learning, the Agency also faced new challenges. After the initial cancellation of all evaluation visits, the Agency started conducting online evaluation visits following the annual plan and </w:t>
      </w:r>
      <w:r>
        <w:rPr>
          <w:rFonts w:ascii="sans-serif" w:hAnsi="sans-serif"/>
          <w:color w:val="000000"/>
          <w:sz w:val="23"/>
        </w:rPr>
        <w:t>ENQA</w:t>
      </w:r>
      <w:r>
        <w:rPr>
          <w:rFonts w:ascii="sans-serif" w:hAnsi="sans-serif"/>
          <w:sz w:val="23"/>
        </w:rPr>
        <w:t xml:space="preserve"> (The European Association for Quality Assurance in Higher Education) recommendations. In order to facilitate the evaluations, the Agency prepared </w:t>
      </w:r>
      <w:r>
        <w:rPr>
          <w:rFonts w:ascii="sans-serif" w:hAnsi="sans-serif"/>
          <w:i/>
          <w:iCs/>
          <w:sz w:val="23"/>
        </w:rPr>
        <w:t>Recommendations for Higher Education Institutions and Groups of Experts, more detailed Guidelines</w:t>
      </w:r>
      <w:r>
        <w:rPr>
          <w:rFonts w:ascii="sans-serif" w:hAnsi="sans-serif"/>
          <w:sz w:val="23"/>
        </w:rPr>
        <w:t xml:space="preserve">, which were updated in September 2020 after the first cycle of visits and analysis of the satisfaction questionnaire, and Technical Guidelines. </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t xml:space="preserve">Since the current situation still does not allow a permanent return to the classic forms of teaching and education, we recommend to HEIs the review of good practices and their inclusion in the regular pedagogical-research process. It is also necessary to ensure proper self-evaluation of the process and potential adjustment of quality assurance in the implementation of study programs. </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t>At the same time, the Agency is already considering the future of evaluations, the preservation of good practices and their inclusion in other procedures. We are also intensively cooperating with other agencies in the European Higher Education Area and preparing joint approaches to the new way of working. We strive to continuously improve our work, both in the field of organization and implementation, and communication, as online evaluation visits will to some extent certainly be one of the ways of working even after the end of the Covid-19 pandemic.</w:t>
      </w:r>
    </w:p>
    <w:p>
      <w:pPr>
        <w:pStyle w:val="Normal"/>
        <w:rPr/>
      </w:pPr>
      <w:r>
        <w:rPr>
          <w:rFonts w:ascii="sans-serif" w:hAnsi="sans-serif"/>
          <w:i/>
          <w:iCs/>
          <w:sz w:val="23"/>
        </w:rPr>
        <w:t>Keywords</w:t>
      </w:r>
      <w:r>
        <w:rPr>
          <w:rFonts w:ascii="sans-serif" w:hAnsi="sans-serif"/>
          <w:sz w:val="23"/>
        </w:rPr>
        <w:t xml:space="preserve">: </w:t>
      </w:r>
    </w:p>
    <w:p>
      <w:pPr>
        <w:pStyle w:val="Normal"/>
        <w:rPr>
          <w:rFonts w:ascii="sans-serif" w:hAnsi="sans-serif"/>
          <w:sz w:val="23"/>
        </w:rPr>
      </w:pPr>
      <w:r>
        <w:rPr>
          <w:rFonts w:ascii="sans-serif" w:hAnsi="sans-serif"/>
          <w:sz w:val="23"/>
        </w:rPr>
        <w:t>Covid-19, evaluations, European Higher Education Area</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ejaVu Sans" w:cs="Free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DejaVu Sans" w:cs="FreeSans"/>
      <w:b/>
      <w:bCs/>
      <w:sz w:val="48"/>
      <w:szCs w:val="48"/>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LibreOffice/6.1.5.2$Linux_X86_64 LibreOffice_project/10$Build-2</Application>
  <Pages>1</Pages>
  <Words>277</Words>
  <Characters>1609</Characters>
  <CharactersWithSpaces>1880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2021-07-08T14:08:44Z</dcterms:created>
  <dc:creator/>
  <dc:description/>
  <dc:language>en-US</dc:language>
  <cp:lastModifiedBy/>
  <dcterms:modified xsi:type="dcterms:W3CDTF">2021-08-01T10:02:11Z</dcterms:modified>
  <cp:revision>4</cp:revision>
  <dc:subject/>
  <dc:title/>
</cp:coreProperties>
</file>